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Журнал о регистрации уведомлений о получении подарков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Учреждение: ФГУП «ЦНИИчермет им. И. Г1. Бар дина»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Структурное подразделение: Отдел материально-технического снабжения</w:t>
      </w:r>
    </w:p>
    <w:tbl>
      <w:tblPr>
        <w:tblOverlap w:val="never"/>
        <w:jc w:val="center"/>
        <w:tblLayout w:type="fixed"/>
      </w:tblPr>
      <w:tblGrid>
        <w:gridCol w:w="912"/>
        <w:gridCol w:w="931"/>
        <w:gridCol w:w="2606"/>
        <w:gridCol w:w="2016"/>
        <w:gridCol w:w="2088"/>
        <w:gridCol w:w="1627"/>
        <w:gridCol w:w="1613"/>
        <w:gridCol w:w="1541"/>
        <w:gridCol w:w="2098"/>
      </w:tblGrid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Уведомление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отчество, замещаемая должность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и обстоятельства дарения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подарка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хранения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footnoteReference w:id="2"/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Описание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Количество предметов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(руб-)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этом журнале пронумеровано и прошнуровано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782" w:val="left"/>
          <w:tab w:leader="underscore" w:pos="2903" w:val="left"/>
          <w:tab w:leader="underscore" w:pos="34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</w:t>
        <w:tab/>
        <w:t>)</w:t>
        <w:tab/>
        <w:tab/>
        <w:t>страниц.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(прописью)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053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Должностное лицо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903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(должность)</w:t>
        <w:tab/>
        <w:t>(подпись) 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1421" w:val="left"/>
          <w:tab w:leader="underscore" w:pos="3432" w:val="left"/>
          <w:tab w:leader="underscore" w:pos="4061" w:val="left"/>
        </w:tabs>
        <w:bidi w:val="0"/>
        <w:spacing w:before="0" w:after="28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М.П. "</w:t>
        <w:tab/>
        <w:t>"</w:t>
        <w:tab/>
        <w:t>20</w:t>
        <w:tab/>
        <w:t>г.</w:t>
      </w:r>
    </w:p>
    <w:sectPr>
      <w:footnotePr>
        <w:pos w:val="pageBottom"/>
        <w:numFmt w:val="chicago"/>
        <w:numStart w:val="2"/>
        <w:numRestart w:val="continuous"/>
        <w15:footnoteColumns w:val="1"/>
      </w:footnotePr>
      <w:pgSz w:w="16840" w:h="11900" w:orient="landscape"/>
      <w:pgMar w:top="1424" w:left="1116" w:right="267" w:bottom="1424" w:header="996" w:footer="99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Графа 9 заполняется при принятии подарка на ответственное хранение.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Графа 8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