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8" w:rsidRDefault="00A57EA1">
      <w:pPr>
        <w:pStyle w:val="20"/>
        <w:pBdr>
          <w:bottom w:val="single" w:sz="4" w:space="0" w:color="auto"/>
        </w:pBdr>
        <w:shd w:val="clear" w:color="auto" w:fill="auto"/>
      </w:pPr>
      <w:r>
        <w:t>Федеральное Государственное Унитарное Предприятие</w:t>
      </w:r>
      <w:r>
        <w:br/>
        <w:t>«Центральный научно-исследовательский институт</w:t>
      </w:r>
      <w:r>
        <w:br/>
        <w:t>чёрной металлургии им. И.П. Бардина»</w:t>
      </w:r>
    </w:p>
    <w:p w:rsidR="00F73A78" w:rsidRDefault="00A57EA1">
      <w:pPr>
        <w:pStyle w:val="20"/>
        <w:shd w:val="clear" w:color="auto" w:fill="auto"/>
        <w:spacing w:after="1020" w:line="240" w:lineRule="auto"/>
        <w:ind w:left="2580"/>
        <w:jc w:val="left"/>
      </w:pPr>
      <w:r>
        <w:t>ПРИКАЗ №</w:t>
      </w:r>
      <w:r w:rsidR="0098455E">
        <w:t>164</w:t>
      </w:r>
    </w:p>
    <w:p w:rsidR="00F73A78" w:rsidRDefault="00A57EA1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177800</wp:posOffset>
                </wp:positionV>
                <wp:extent cx="126492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A78" w:rsidRDefault="0098455E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 xml:space="preserve">«06» </w:t>
                            </w:r>
                            <w:bookmarkStart w:id="0" w:name="_GoBack"/>
                            <w:bookmarkEnd w:id="0"/>
                            <w:r w:rsidR="00A57EA1">
                              <w:t>апреля 2017г.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7.25pt;margin-top:14pt;width:99.6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" filled="f" stroked="f">
                <v:textbox inset="0,0,0,0">
                  <w:txbxContent>
                    <w:p w:rsidR="00F73A78" w:rsidRDefault="0098455E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t xml:space="preserve">«06» </w:t>
                      </w:r>
                      <w:bookmarkStart w:id="1" w:name="_GoBack"/>
                      <w:bookmarkEnd w:id="1"/>
                      <w:r w:rsidR="00A57EA1">
                        <w:t>апреля 2017г.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Об утверждении оценки коррупционных рисков.</w:t>
      </w:r>
    </w:p>
    <w:p w:rsidR="00F73A78" w:rsidRDefault="00A57EA1">
      <w:pPr>
        <w:pStyle w:val="1"/>
        <w:shd w:val="clear" w:color="auto" w:fill="auto"/>
        <w:spacing w:after="340"/>
        <w:ind w:firstLine="540"/>
        <w:jc w:val="both"/>
      </w:pPr>
      <w:r>
        <w:t xml:space="preserve">В соответствии с Федеральным законом от 25 </w:t>
      </w:r>
      <w:r>
        <w:t>декабря 2008 года №273 «О противодействии коррупции» и Приказа Минтруда России от 07 октября 2013года №530н в целях профилактики коррупционных проявлений.</w:t>
      </w:r>
    </w:p>
    <w:p w:rsidR="00F73A78" w:rsidRDefault="00A57EA1">
      <w:pPr>
        <w:pStyle w:val="1"/>
        <w:shd w:val="clear" w:color="auto" w:fill="auto"/>
        <w:spacing w:after="340" w:line="233" w:lineRule="auto"/>
      </w:pPr>
      <w:r>
        <w:t>ПРИКАЗЫВАЮ:</w:t>
      </w:r>
    </w:p>
    <w:p w:rsidR="00F73A78" w:rsidRDefault="00A57EA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33" w:lineRule="auto"/>
      </w:pPr>
      <w:r>
        <w:t>Утвердить Оценку коррупционных рисков деятельности ФГУП «ЦНИИчермет им. И.П.Бардина» (при</w:t>
      </w:r>
      <w:r>
        <w:t>ложение №1)</w:t>
      </w:r>
    </w:p>
    <w:p w:rsidR="00F73A78" w:rsidRDefault="00A57EA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33" w:lineRule="auto"/>
      </w:pPr>
      <w:r>
        <w:t>Ознакомить работников ФГУП «ЦНИИчермет им.И.П.Бардина» с Оценкой коррупционных рисков, разместив информацию на официальном сайте.</w:t>
      </w:r>
    </w:p>
    <w:p w:rsidR="00F73A78" w:rsidRDefault="00A57EA1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1360" w:line="233" w:lineRule="auto"/>
      </w:pPr>
      <w:r>
        <w:t>Контроль за исполнением настоящего приказа возлагаю заместителя генерального директора по безопасности Коробко Ю.М</w:t>
      </w:r>
      <w:r>
        <w:t>.</w:t>
      </w:r>
    </w:p>
    <w:p w:rsidR="00F73A78" w:rsidRDefault="00A57EA1">
      <w:pPr>
        <w:pStyle w:val="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12700</wp:posOffset>
                </wp:positionV>
                <wp:extent cx="731520" cy="2470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A78" w:rsidRDefault="00A57EA1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В.А.Углов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3.10000000000002pt;margin-top:1.pt;width:57.600000000000001pt;height:19.4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В.А.Углов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И.о. Генерального директора</w:t>
      </w:r>
    </w:p>
    <w:sectPr w:rsidR="00F73A78">
      <w:pgSz w:w="11900" w:h="16840"/>
      <w:pgMar w:top="1228" w:right="832" w:bottom="1228" w:left="1651" w:header="800" w:footer="8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A1" w:rsidRDefault="00A57EA1">
      <w:r>
        <w:separator/>
      </w:r>
    </w:p>
  </w:endnote>
  <w:endnote w:type="continuationSeparator" w:id="0">
    <w:p w:rsidR="00A57EA1" w:rsidRDefault="00A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A1" w:rsidRDefault="00A57EA1"/>
  </w:footnote>
  <w:footnote w:type="continuationSeparator" w:id="0">
    <w:p w:rsidR="00A57EA1" w:rsidRDefault="00A57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6EEA"/>
    <w:multiLevelType w:val="multilevel"/>
    <w:tmpl w:val="9782F8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8"/>
    <w:rsid w:val="0098455E"/>
    <w:rsid w:val="00A57EA1"/>
    <w:rsid w:val="00F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EF4"/>
  <w15:docId w15:val="{0C397C5A-F1DE-4318-B3A3-3AFB29A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2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70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60" w:line="233" w:lineRule="auto"/>
      <w:jc w:val="center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2022-07-29T07:47:00Z</dcterms:created>
  <dcterms:modified xsi:type="dcterms:W3CDTF">2022-07-29T07:47:00Z</dcterms:modified>
</cp:coreProperties>
</file>